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DB" w:rsidRPr="00085B87" w:rsidRDefault="00D346DB" w:rsidP="00D346DB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85B87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Антикоррупционная экспертиза</w:t>
      </w:r>
    </w:p>
    <w:p w:rsidR="00D346DB" w:rsidRPr="00085B87" w:rsidRDefault="00D346DB" w:rsidP="00D346D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04040"/>
          <w:sz w:val="26"/>
          <w:szCs w:val="26"/>
        </w:rPr>
      </w:pPr>
      <w:r w:rsidRPr="00085B87">
        <w:rPr>
          <w:rFonts w:ascii="Arial" w:eastAsia="Times New Roman" w:hAnsi="Arial" w:cs="Arial"/>
          <w:color w:val="404040"/>
          <w:sz w:val="26"/>
          <w:szCs w:val="26"/>
        </w:rPr>
        <w:t>Официальный сайт, созданный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</w:t>
      </w:r>
      <w:hyperlink r:id="rId5" w:history="1">
        <w:r w:rsidRPr="00085B87">
          <w:rPr>
            <w:rFonts w:ascii="Arial" w:eastAsia="Times New Roman" w:hAnsi="Arial" w:cs="Arial"/>
            <w:color w:val="4169E1"/>
            <w:sz w:val="26"/>
            <w:szCs w:val="26"/>
          </w:rPr>
          <w:t>www.regulation.gov.ru</w:t>
        </w:r>
      </w:hyperlink>
      <w:r w:rsidRPr="00085B87">
        <w:rPr>
          <w:rFonts w:ascii="Arial" w:eastAsia="Times New Roman" w:hAnsi="Arial" w:cs="Arial"/>
          <w:color w:val="404040"/>
          <w:sz w:val="26"/>
          <w:szCs w:val="26"/>
        </w:rPr>
        <w:t>)</w:t>
      </w:r>
    </w:p>
    <w:p w:rsidR="00840B87" w:rsidRDefault="00840B87">
      <w:bookmarkStart w:id="0" w:name="_GoBack"/>
      <w:bookmarkEnd w:id="0"/>
    </w:p>
    <w:sectPr w:rsidR="0084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B"/>
    <w:rsid w:val="00074993"/>
    <w:rsid w:val="00840B87"/>
    <w:rsid w:val="00D346DB"/>
    <w:rsid w:val="00D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ulati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2023-04-05T03:42:00Z</dcterms:created>
  <dcterms:modified xsi:type="dcterms:W3CDTF">2023-04-05T03:42:00Z</dcterms:modified>
</cp:coreProperties>
</file>